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13AC57" w14:textId="5D877DA9" w:rsidR="00B63954" w:rsidRPr="00881961" w:rsidRDefault="00030785" w:rsidP="00B63954">
      <w:pPr>
        <w:pStyle w:val="Heading1"/>
      </w:pPr>
      <w:r w:rsidRPr="0054044F">
        <w:t>Risk 00</w:t>
      </w:r>
      <w:r>
        <w:t>7</w:t>
      </w:r>
      <w:r w:rsidRPr="0054044F">
        <w:t xml:space="preserve"> </w:t>
      </w:r>
      <w:r>
        <w:t xml:space="preserve">and Risk 008 </w:t>
      </w:r>
      <w:r w:rsidR="004A1725">
        <w:t>Assurance Information Request (AIR) Findings Report</w:t>
      </w:r>
    </w:p>
    <w:p w14:paraId="3AC73FAD" w14:textId="77777777" w:rsidR="00B63954" w:rsidRPr="00881961" w:rsidRDefault="00030785" w:rsidP="00694395">
      <w:pPr>
        <w:pStyle w:val="Heading2"/>
      </w:pPr>
      <w:r>
        <w:rPr>
          <w:rStyle w:val="Strong"/>
          <w:b/>
          <w:bCs/>
          <w:color w:val="00008C"/>
        </w:rPr>
        <w:t>Performance Assurance Board (PAB)</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7AB3B8E3" w14:textId="77777777" w:rsidTr="004F575B">
        <w:trPr>
          <w:trHeight w:val="680"/>
          <w:jc w:val="center"/>
        </w:trPr>
        <w:tc>
          <w:tcPr>
            <w:tcW w:w="1701" w:type="dxa"/>
            <w:tcBorders>
              <w:top w:val="single" w:sz="4" w:space="0" w:color="231F20" w:themeColor="text2"/>
              <w:left w:val="nil"/>
              <w:right w:val="nil"/>
            </w:tcBorders>
          </w:tcPr>
          <w:p w14:paraId="08E2A0EC" w14:textId="77777777"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794445BD" w14:textId="77777777" w:rsidR="00E92F8B" w:rsidRPr="00881961" w:rsidRDefault="00030785" w:rsidP="00E92F8B">
            <w:pPr>
              <w:pStyle w:val="ElexonTableTextLarge"/>
              <w:rPr>
                <w:rStyle w:val="Strong"/>
              </w:rPr>
            </w:pPr>
            <w:r>
              <w:rPr>
                <w:rStyle w:val="Strong"/>
              </w:rPr>
              <w:t>30 May 2024</w:t>
            </w:r>
          </w:p>
        </w:tc>
        <w:tc>
          <w:tcPr>
            <w:tcW w:w="237" w:type="dxa"/>
            <w:tcBorders>
              <w:top w:val="nil"/>
              <w:left w:val="nil"/>
              <w:bottom w:val="nil"/>
            </w:tcBorders>
          </w:tcPr>
          <w:p w14:paraId="4B3452DA" w14:textId="77777777" w:rsidR="00E92F8B" w:rsidRPr="00881961" w:rsidRDefault="00E92F8B" w:rsidP="00E92F8B"/>
        </w:tc>
        <w:tc>
          <w:tcPr>
            <w:tcW w:w="1555" w:type="dxa"/>
            <w:tcBorders>
              <w:right w:val="nil"/>
            </w:tcBorders>
          </w:tcPr>
          <w:p w14:paraId="315B6451" w14:textId="77777777" w:rsidR="00E92F8B" w:rsidRPr="00881961" w:rsidRDefault="00E92F8B" w:rsidP="00E92F8B">
            <w:pPr>
              <w:pStyle w:val="ElexonTableTextSmall"/>
            </w:pPr>
            <w:r w:rsidRPr="00881961">
              <w:t>Paper number</w:t>
            </w:r>
          </w:p>
        </w:tc>
        <w:tc>
          <w:tcPr>
            <w:tcW w:w="3600" w:type="dxa"/>
            <w:tcBorders>
              <w:right w:val="nil"/>
            </w:tcBorders>
          </w:tcPr>
          <w:p w14:paraId="1A243937" w14:textId="286E0F22" w:rsidR="00E92F8B" w:rsidRPr="00881961" w:rsidRDefault="004A1725" w:rsidP="00E92F8B">
            <w:pPr>
              <w:pStyle w:val="ElexonTableTextLarge"/>
              <w:rPr>
                <w:rStyle w:val="Strong"/>
              </w:rPr>
            </w:pPr>
            <w:r>
              <w:rPr>
                <w:rStyle w:val="Strong"/>
              </w:rPr>
              <w:t>PAB</w:t>
            </w:r>
            <w:r w:rsidR="007B4713">
              <w:rPr>
                <w:rStyle w:val="Strong"/>
              </w:rPr>
              <w:t>280/</w:t>
            </w:r>
            <w:r>
              <w:rPr>
                <w:rStyle w:val="Strong"/>
              </w:rPr>
              <w:t>11</w:t>
            </w:r>
          </w:p>
        </w:tc>
      </w:tr>
      <w:tr w:rsidR="00E92F8B" w:rsidRPr="00881961" w14:paraId="1B59DF9E"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5BC8C85C"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40BB60D7" w14:textId="77777777" w:rsidR="00E92F8B" w:rsidRPr="00881961" w:rsidRDefault="00030785" w:rsidP="00535B5A">
            <w:pPr>
              <w:pStyle w:val="ElexonTableTextLarge"/>
              <w:rPr>
                <w:rStyle w:val="Strong"/>
              </w:rPr>
            </w:pPr>
            <w:r>
              <w:rPr>
                <w:rStyle w:val="Strong"/>
              </w:rPr>
              <w:t>Andrew Spurr</w:t>
            </w:r>
          </w:p>
        </w:tc>
        <w:tc>
          <w:tcPr>
            <w:tcW w:w="237" w:type="dxa"/>
            <w:tcBorders>
              <w:top w:val="nil"/>
              <w:left w:val="nil"/>
              <w:bottom w:val="nil"/>
            </w:tcBorders>
          </w:tcPr>
          <w:p w14:paraId="6F7EF5C3" w14:textId="77777777" w:rsidR="00E92F8B" w:rsidRPr="00881961" w:rsidRDefault="00E92F8B" w:rsidP="000117E1"/>
        </w:tc>
        <w:tc>
          <w:tcPr>
            <w:tcW w:w="1555" w:type="dxa"/>
            <w:tcBorders>
              <w:right w:val="nil"/>
            </w:tcBorders>
          </w:tcPr>
          <w:p w14:paraId="74A73BFD" w14:textId="77777777" w:rsidR="00E92F8B" w:rsidRPr="00881961" w:rsidRDefault="00E92F8B" w:rsidP="00E92F8B">
            <w:pPr>
              <w:pStyle w:val="ElexonTableTextSmall"/>
            </w:pPr>
            <w:r w:rsidRPr="00881961">
              <w:t>Purpose of paper</w:t>
            </w:r>
          </w:p>
        </w:tc>
        <w:tc>
          <w:tcPr>
            <w:tcW w:w="3600" w:type="dxa"/>
            <w:tcBorders>
              <w:right w:val="nil"/>
            </w:tcBorders>
          </w:tcPr>
          <w:p w14:paraId="4EB54661" w14:textId="69CDDD70" w:rsidR="00E92F8B" w:rsidRPr="00881961" w:rsidRDefault="00CF0E97" w:rsidP="008345BA">
            <w:pPr>
              <w:pStyle w:val="ElexonTableTextLarge"/>
              <w:rPr>
                <w:rStyle w:val="Strong"/>
              </w:rPr>
            </w:pPr>
            <w:r>
              <w:rPr>
                <w:rStyle w:val="Strong"/>
              </w:rPr>
              <w:t>Decision</w:t>
            </w:r>
          </w:p>
        </w:tc>
      </w:tr>
      <w:tr w:rsidR="008375C3" w:rsidRPr="00881961" w14:paraId="2696512A"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61E464D9"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11FDB85E" w14:textId="0BFE3A89" w:rsidR="008375C3" w:rsidRPr="00881961" w:rsidRDefault="00F61A33"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FC129F">
                  <w:rPr>
                    <w:rStyle w:val="Strong"/>
                  </w:rPr>
                  <w:t>Public</w:t>
                </w:r>
              </w:sdtContent>
            </w:sdt>
          </w:p>
        </w:tc>
        <w:tc>
          <w:tcPr>
            <w:tcW w:w="237" w:type="dxa"/>
            <w:tcBorders>
              <w:top w:val="nil"/>
              <w:left w:val="nil"/>
              <w:bottom w:val="nil"/>
            </w:tcBorders>
          </w:tcPr>
          <w:p w14:paraId="4D96B854" w14:textId="77777777" w:rsidR="008375C3" w:rsidRPr="00881961" w:rsidRDefault="008375C3" w:rsidP="000117E1"/>
        </w:tc>
        <w:tc>
          <w:tcPr>
            <w:tcW w:w="1555" w:type="dxa"/>
            <w:tcBorders>
              <w:right w:val="nil"/>
            </w:tcBorders>
          </w:tcPr>
          <w:p w14:paraId="2A2A419D" w14:textId="77777777" w:rsidR="008375C3" w:rsidRPr="00881961" w:rsidRDefault="008375C3" w:rsidP="00E92F8B">
            <w:pPr>
              <w:pStyle w:val="ElexonTableTextSmall"/>
            </w:pPr>
            <w:r w:rsidRPr="00881961">
              <w:t>Document version</w:t>
            </w:r>
          </w:p>
        </w:tc>
        <w:tc>
          <w:tcPr>
            <w:tcW w:w="3600" w:type="dxa"/>
            <w:tcBorders>
              <w:right w:val="nil"/>
            </w:tcBorders>
          </w:tcPr>
          <w:p w14:paraId="3223E85F" w14:textId="60F0EA58" w:rsidR="008375C3" w:rsidRPr="00881961" w:rsidRDefault="00FC129F" w:rsidP="00FC129F">
            <w:pPr>
              <w:pStyle w:val="ElexonTableTextLarge"/>
              <w:rPr>
                <w:rStyle w:val="Strong"/>
              </w:rPr>
            </w:pPr>
            <w:r>
              <w:rPr>
                <w:rStyle w:val="Strong"/>
              </w:rPr>
              <w:t>1.0</w:t>
            </w:r>
          </w:p>
        </w:tc>
      </w:tr>
    </w:tbl>
    <w:p w14:paraId="6FB48B20"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7ABC5B2C" w14:textId="77777777" w:rsidTr="00694395">
        <w:trPr>
          <w:trHeight w:val="340"/>
          <w:jc w:val="center"/>
        </w:trPr>
        <w:tc>
          <w:tcPr>
            <w:tcW w:w="1701" w:type="dxa"/>
            <w:tcBorders>
              <w:left w:val="nil"/>
              <w:right w:val="nil"/>
            </w:tcBorders>
            <w:vAlign w:val="top"/>
          </w:tcPr>
          <w:p w14:paraId="7C4A46C7" w14:textId="77777777" w:rsidR="009F28C7" w:rsidRPr="00881961" w:rsidRDefault="009F28C7" w:rsidP="00694395">
            <w:pPr>
              <w:pStyle w:val="ElexonTableTextSmall"/>
            </w:pPr>
            <w:r w:rsidRPr="00881961">
              <w:t>Summary</w:t>
            </w:r>
          </w:p>
        </w:tc>
        <w:tc>
          <w:tcPr>
            <w:tcW w:w="8845" w:type="dxa"/>
            <w:tcBorders>
              <w:left w:val="nil"/>
              <w:right w:val="nil"/>
            </w:tcBorders>
            <w:vAlign w:val="top"/>
          </w:tcPr>
          <w:p w14:paraId="488A3FBF" w14:textId="5FA97B99" w:rsidR="009F28C7" w:rsidRPr="00881961" w:rsidRDefault="00780F7B" w:rsidP="00694395">
            <w:pPr>
              <w:pStyle w:val="ElexonTableTextLarge"/>
              <w:rPr>
                <w:rStyle w:val="Strong"/>
              </w:rPr>
            </w:pPr>
            <w:r>
              <w:rPr>
                <w:rStyle w:val="Strong"/>
              </w:rPr>
              <w:t>This paper outlines the results from the AIR regarding local interrogation and remote download processes undertaken by Half-Hourly Data Collectors (HHDCs)</w:t>
            </w:r>
            <w:r w:rsidR="00CF0E97">
              <w:rPr>
                <w:rStyle w:val="Strong"/>
              </w:rPr>
              <w:t xml:space="preserve"> and provides recommendations to the PAB.</w:t>
            </w:r>
          </w:p>
        </w:tc>
      </w:tr>
    </w:tbl>
    <w:p w14:paraId="2702B08E" w14:textId="77777777" w:rsidR="00710074" w:rsidRPr="00881961" w:rsidRDefault="00780F7B" w:rsidP="00D4187D">
      <w:pPr>
        <w:pStyle w:val="List"/>
      </w:pPr>
      <w:bookmarkStart w:id="0" w:name="_Hlk39571051"/>
      <w:r>
        <w:t>Background</w:t>
      </w:r>
    </w:p>
    <w:tbl>
      <w:tblPr>
        <w:tblStyle w:val="GridTable4-Accent3"/>
        <w:tblW w:w="0" w:type="auto"/>
        <w:tblInd w:w="704" w:type="dxa"/>
        <w:tblLook w:val="04A0" w:firstRow="1" w:lastRow="0" w:firstColumn="1" w:lastColumn="0" w:noHBand="0" w:noVBand="1"/>
      </w:tblPr>
      <w:tblGrid>
        <w:gridCol w:w="9832"/>
      </w:tblGrid>
      <w:tr w:rsidR="00F61A33" w14:paraId="0DFB3DAA" w14:textId="77777777" w:rsidTr="00EE013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32" w:type="dxa"/>
          </w:tcPr>
          <w:p w14:paraId="2730961A" w14:textId="7283EAFC" w:rsidR="00F61A33" w:rsidRDefault="00F61A33" w:rsidP="00F61A33">
            <w:pPr>
              <w:pStyle w:val="List2"/>
              <w:numPr>
                <w:ilvl w:val="0"/>
                <w:numId w:val="0"/>
              </w:numPr>
            </w:pPr>
            <w:r w:rsidRPr="00D907BB">
              <w:rPr>
                <w:color w:val="FFFFFF" w:themeColor="background1"/>
              </w:rPr>
              <w:t>Risk 007</w:t>
            </w:r>
          </w:p>
        </w:tc>
      </w:tr>
      <w:tr w:rsidR="00F61A33" w:rsidRPr="00033601" w14:paraId="1A2DA1A5" w14:textId="77777777" w:rsidTr="00EE01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32" w:type="dxa"/>
          </w:tcPr>
          <w:p w14:paraId="7A794A8B" w14:textId="49DAA9F3" w:rsidR="00F61A33" w:rsidRPr="00033601" w:rsidRDefault="00F61A33" w:rsidP="00F61A33">
            <w:pPr>
              <w:pStyle w:val="List2"/>
              <w:numPr>
                <w:ilvl w:val="0"/>
                <w:numId w:val="0"/>
              </w:numPr>
              <w:rPr>
                <w:b w:val="0"/>
              </w:rPr>
            </w:pPr>
            <w:r>
              <w:t xml:space="preserve">The risk that </w:t>
            </w:r>
            <w:r w:rsidRPr="00D907BB">
              <w:t>SVA Metered data is not retrieved, such that the proportion of estimated data being used in Settlement contributes to performance standards not being met</w:t>
            </w:r>
          </w:p>
        </w:tc>
      </w:tr>
      <w:tr w:rsidR="00F61A33" w:rsidRPr="00033601" w14:paraId="42F4C195" w14:textId="77777777" w:rsidTr="00D907BB">
        <w:tc>
          <w:tcPr>
            <w:cnfStyle w:val="001000000000" w:firstRow="0" w:lastRow="0" w:firstColumn="1" w:lastColumn="0" w:oddVBand="0" w:evenVBand="0" w:oddHBand="0" w:evenHBand="0" w:firstRowFirstColumn="0" w:firstRowLastColumn="0" w:lastRowFirstColumn="0" w:lastRowLastColumn="0"/>
            <w:tcW w:w="9832" w:type="dxa"/>
            <w:shd w:val="clear" w:color="auto" w:fill="FF3F3F" w:themeFill="accent3"/>
          </w:tcPr>
          <w:p w14:paraId="300ECDAA" w14:textId="177BE8B9" w:rsidR="00F61A33" w:rsidRPr="00186DD1" w:rsidRDefault="00F61A33" w:rsidP="00F61A33">
            <w:pPr>
              <w:pStyle w:val="List2"/>
              <w:numPr>
                <w:ilvl w:val="0"/>
                <w:numId w:val="0"/>
              </w:numPr>
            </w:pPr>
            <w:r>
              <w:rPr>
                <w:color w:val="FFFFFF" w:themeColor="background1"/>
              </w:rPr>
              <w:t>Risk 008</w:t>
            </w:r>
          </w:p>
        </w:tc>
      </w:tr>
      <w:tr w:rsidR="00F61A33" w:rsidRPr="00033601" w14:paraId="41CF289A" w14:textId="77777777" w:rsidTr="00EE01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32" w:type="dxa"/>
          </w:tcPr>
          <w:p w14:paraId="0659E5BD" w14:textId="7EF8E681" w:rsidR="00F61A33" w:rsidRDefault="00F61A33" w:rsidP="00F61A33">
            <w:pPr>
              <w:pStyle w:val="List2"/>
              <w:numPr>
                <w:ilvl w:val="0"/>
                <w:numId w:val="0"/>
              </w:numPr>
            </w:pPr>
            <w:r w:rsidRPr="00186DD1">
              <w:t xml:space="preserve">The risk that </w:t>
            </w:r>
            <w:r w:rsidRPr="00483F27">
              <w:t>SVA metered data is not processed or transferred correctly, or at all</w:t>
            </w:r>
            <w:r>
              <w:t>.</w:t>
            </w:r>
          </w:p>
        </w:tc>
      </w:tr>
    </w:tbl>
    <w:p w14:paraId="18314C6A" w14:textId="77777777" w:rsidR="00483F27" w:rsidRDefault="00483F27" w:rsidP="00E7682E">
      <w:pPr>
        <w:pStyle w:val="List2"/>
        <w:numPr>
          <w:ilvl w:val="0"/>
          <w:numId w:val="0"/>
        </w:numPr>
        <w:ind w:left="680"/>
      </w:pPr>
    </w:p>
    <w:p w14:paraId="2D3BFDF2" w14:textId="77814299" w:rsidR="00710074" w:rsidRDefault="00780F7B" w:rsidP="00D4187D">
      <w:pPr>
        <w:pStyle w:val="List2"/>
      </w:pPr>
      <w:r>
        <w:t>This AIR was approved in</w:t>
      </w:r>
      <w:r w:rsidR="001022FC">
        <w:t xml:space="preserve"> </w:t>
      </w:r>
      <w:r w:rsidR="004A1725">
        <w:t xml:space="preserve">at the </w:t>
      </w:r>
      <w:r w:rsidR="001022FC">
        <w:t>December 2023</w:t>
      </w:r>
      <w:r w:rsidR="004A1725">
        <w:t xml:space="preserve"> PAB meeting</w:t>
      </w:r>
      <w:r>
        <w:t xml:space="preserve"> </w:t>
      </w:r>
      <w:r w:rsidR="004A1725">
        <w:t>(PAB</w:t>
      </w:r>
      <w:r>
        <w:t>275/08</w:t>
      </w:r>
      <w:r>
        <w:rPr>
          <w:rStyle w:val="FootnoteReference"/>
        </w:rPr>
        <w:footnoteReference w:id="1"/>
      </w:r>
      <w:r w:rsidR="004A1725">
        <w:t>)</w:t>
      </w:r>
      <w:r w:rsidR="001022FC">
        <w:t>.</w:t>
      </w:r>
    </w:p>
    <w:p w14:paraId="7189F5E4" w14:textId="6B4181F5" w:rsidR="001022FC" w:rsidRDefault="001022FC" w:rsidP="001022FC">
      <w:pPr>
        <w:pStyle w:val="List2"/>
      </w:pPr>
      <w:r>
        <w:t xml:space="preserve">The aim of this </w:t>
      </w:r>
      <w:r w:rsidR="007B4713">
        <w:t xml:space="preserve">AIR </w:t>
      </w:r>
      <w:r>
        <w:t xml:space="preserve">was to gather information on the processes </w:t>
      </w:r>
      <w:r w:rsidR="007B4713">
        <w:t>used</w:t>
      </w:r>
      <w:r>
        <w:t xml:space="preserve"> by Half Hourly Data Collectors (HHDCs) to obtain metered data</w:t>
      </w:r>
      <w:r w:rsidR="004A1725">
        <w:t>.</w:t>
      </w:r>
      <w:r>
        <w:t xml:space="preserve"> </w:t>
      </w:r>
      <w:r w:rsidR="004A1725">
        <w:t xml:space="preserve">This information would in turn </w:t>
      </w:r>
      <w:r>
        <w:t xml:space="preserve">inform a recommendation to the PAB on whether an Issue Group </w:t>
      </w:r>
      <w:r w:rsidR="007B4713">
        <w:t>and/</w:t>
      </w:r>
      <w:r>
        <w:t xml:space="preserve">or a Change Proposal is required to manage assurance </w:t>
      </w:r>
      <w:r w:rsidR="004A1725">
        <w:t xml:space="preserve">of </w:t>
      </w:r>
      <w:r>
        <w:t xml:space="preserve">third party metered data provided to HHDCs. </w:t>
      </w:r>
    </w:p>
    <w:bookmarkEnd w:id="0"/>
    <w:p w14:paraId="454C4616" w14:textId="77777777" w:rsidR="00E92F8B" w:rsidRPr="00881961" w:rsidRDefault="00493ED0" w:rsidP="00D4187D">
      <w:pPr>
        <w:pStyle w:val="List"/>
      </w:pPr>
      <w:r>
        <w:t>Party Responses</w:t>
      </w:r>
    </w:p>
    <w:p w14:paraId="1A29879F" w14:textId="08009224" w:rsidR="00E92F8B" w:rsidRDefault="00493ED0" w:rsidP="00D4187D">
      <w:pPr>
        <w:pStyle w:val="List2"/>
      </w:pPr>
      <w:r>
        <w:t xml:space="preserve">This </w:t>
      </w:r>
      <w:r w:rsidR="004A1725">
        <w:t xml:space="preserve">AIR </w:t>
      </w:r>
      <w:r>
        <w:t>was sent to 15 HHDCs</w:t>
      </w:r>
      <w:r w:rsidR="004A1725">
        <w:t xml:space="preserve"> (</w:t>
      </w:r>
      <w:r>
        <w:t xml:space="preserve">encompassing the entire </w:t>
      </w:r>
      <w:r w:rsidR="00483F27">
        <w:t xml:space="preserve">HHDC </w:t>
      </w:r>
      <w:r>
        <w:t>market</w:t>
      </w:r>
      <w:r w:rsidR="004A1725">
        <w:t>)</w:t>
      </w:r>
      <w:r>
        <w:t xml:space="preserve"> on 20 February 2024. Parties were given a deadline for responses of 20 March 2024.</w:t>
      </w:r>
    </w:p>
    <w:p w14:paraId="52B3CD32" w14:textId="77777777" w:rsidR="007434DA" w:rsidRDefault="00493ED0" w:rsidP="00D4187D">
      <w:pPr>
        <w:pStyle w:val="List2"/>
      </w:pPr>
      <w:r>
        <w:t xml:space="preserve">13 Parties responded to the request on time, while </w:t>
      </w:r>
      <w:r w:rsidR="000E1794">
        <w:t>one</w:t>
      </w:r>
      <w:r w:rsidR="003C6418">
        <w:t xml:space="preserve"> </w:t>
      </w:r>
      <w:r w:rsidR="000E1794">
        <w:t>Party</w:t>
      </w:r>
      <w:r>
        <w:t xml:space="preserve"> submitted a response to the request late, on 25 April 2024, following an escalation by the Party’s Operational Support Manager (OSM).</w:t>
      </w:r>
      <w:r w:rsidR="003C6418">
        <w:t xml:space="preserve"> </w:t>
      </w:r>
    </w:p>
    <w:p w14:paraId="50B373EF" w14:textId="0E4ED307" w:rsidR="00493ED0" w:rsidRDefault="007434DA" w:rsidP="007434DA">
      <w:pPr>
        <w:pStyle w:val="List2"/>
      </w:pPr>
      <w:r>
        <w:t xml:space="preserve">A further </w:t>
      </w:r>
      <w:r w:rsidR="003C6418">
        <w:t xml:space="preserve">Party is yet to respond to the request, following </w:t>
      </w:r>
      <w:r>
        <w:t>a failure by the Party to update contact details to Elexon. This Party</w:t>
      </w:r>
      <w:r w:rsidR="003C6418">
        <w:t xml:space="preserve"> has been given an updated deadline of </w:t>
      </w:r>
      <w:r w:rsidR="00CF0E97">
        <w:t xml:space="preserve">7 June </w:t>
      </w:r>
      <w:r w:rsidR="003C6418">
        <w:t>2024 to submit a response.</w:t>
      </w:r>
      <w:r w:rsidR="00C85A7E">
        <w:t xml:space="preserve"> </w:t>
      </w:r>
    </w:p>
    <w:p w14:paraId="0F7375B6" w14:textId="679551C7" w:rsidR="003C6418" w:rsidRDefault="003C6418" w:rsidP="00D4187D">
      <w:pPr>
        <w:pStyle w:val="List2"/>
      </w:pPr>
      <w:r>
        <w:t>Elexon believes that the results received to date are sufficient to</w:t>
      </w:r>
      <w:r w:rsidR="00C85A7E">
        <w:t xml:space="preserve"> support the recommendations offered in this paper, due to</w:t>
      </w:r>
      <w:r>
        <w:t xml:space="preserve"> </w:t>
      </w:r>
      <w:r w:rsidR="007434DA">
        <w:t>the remaining Party</w:t>
      </w:r>
      <w:r w:rsidR="00C85A7E">
        <w:t xml:space="preserve"> holding a market share that is below 1% (by MSID count). </w:t>
      </w:r>
      <w:r w:rsidR="00CF0E97">
        <w:t xml:space="preserve">Any further details provided by the remaining Party will be captured in </w:t>
      </w:r>
      <w:r w:rsidR="00317CC1">
        <w:t xml:space="preserve">the </w:t>
      </w:r>
      <w:r w:rsidR="00CF0E97">
        <w:t xml:space="preserve">subsequent outcomes </w:t>
      </w:r>
      <w:r w:rsidR="00D95C79">
        <w:t>drawn from the results of this AIR.</w:t>
      </w:r>
    </w:p>
    <w:p w14:paraId="666F1C21" w14:textId="351C055B" w:rsidR="00B06D15" w:rsidRDefault="00B06D15" w:rsidP="00B06D15">
      <w:pPr>
        <w:pStyle w:val="List2"/>
      </w:pPr>
      <w:r>
        <w:lastRenderedPageBreak/>
        <w:t xml:space="preserve">The responses received to date can be found in Confidential </w:t>
      </w:r>
      <w:r w:rsidRPr="00984BD6">
        <w:t>Attachment A</w:t>
      </w:r>
      <w:r>
        <w:t>.</w:t>
      </w:r>
    </w:p>
    <w:p w14:paraId="5B779172" w14:textId="4E16E3D6" w:rsidR="00241B51" w:rsidRDefault="004076F5" w:rsidP="006455DE">
      <w:pPr>
        <w:pStyle w:val="List"/>
      </w:pPr>
      <w:r>
        <w:t>Findings</w:t>
      </w:r>
    </w:p>
    <w:p w14:paraId="2D722EDF" w14:textId="674F2C59" w:rsidR="006455DE" w:rsidRDefault="00B06D15" w:rsidP="006455DE">
      <w:pPr>
        <w:pStyle w:val="List2"/>
      </w:pPr>
      <w:r>
        <w:t>T</w:t>
      </w:r>
      <w:r w:rsidR="004076F5">
        <w:t xml:space="preserve">he share of Metering systems </w:t>
      </w:r>
      <w:r w:rsidR="006455DE">
        <w:t>that re</w:t>
      </w:r>
      <w:r w:rsidR="004076F5">
        <w:t>ly on local interrogation for data retrieval</w:t>
      </w:r>
      <w:r w:rsidR="006455DE">
        <w:t xml:space="preserve"> sits at an average of 5%, with a high of 10%. This represents a significant share of data entered into Settlement and is thus of a large enough scale to warrant additional </w:t>
      </w:r>
      <w:r w:rsidR="00DB0CF4">
        <w:t>a</w:t>
      </w:r>
      <w:r w:rsidR="006455DE">
        <w:t>ssurance.</w:t>
      </w:r>
    </w:p>
    <w:p w14:paraId="107CEE6A" w14:textId="0D3C985A" w:rsidR="006455DE" w:rsidRDefault="006455DE" w:rsidP="006455DE">
      <w:pPr>
        <w:pStyle w:val="List2"/>
      </w:pPr>
      <w:r>
        <w:t xml:space="preserve">The results do not highlight particular issues within the domain of remote downloads, with HHDCs suggesting that there </w:t>
      </w:r>
      <w:r w:rsidR="00B06D15">
        <w:t>are</w:t>
      </w:r>
      <w:r>
        <w:t xml:space="preserve"> clear instructions on the obligations </w:t>
      </w:r>
      <w:r w:rsidR="00B06D15">
        <w:t xml:space="preserve">in </w:t>
      </w:r>
      <w:r>
        <w:t>BSCP50</w:t>
      </w:r>
      <w:r w:rsidR="009C7B52">
        <w:t>2</w:t>
      </w:r>
      <w:r w:rsidR="006626E6">
        <w:rPr>
          <w:rStyle w:val="FootnoteReference"/>
        </w:rPr>
        <w:footnoteReference w:id="2"/>
      </w:r>
      <w:r w:rsidR="002C2054">
        <w:t xml:space="preserve"> Section 4 (</w:t>
      </w:r>
      <w:r w:rsidR="00B06D15">
        <w:t>relating to s</w:t>
      </w:r>
      <w:r w:rsidR="002C2054">
        <w:t>ite validation, time and alarm flag checks)</w:t>
      </w:r>
      <w:r w:rsidR="009C7B52">
        <w:t xml:space="preserve">. All </w:t>
      </w:r>
      <w:r w:rsidR="00DB0CF4">
        <w:t xml:space="preserve">responsive </w:t>
      </w:r>
      <w:r w:rsidR="009C7B52">
        <w:t xml:space="preserve">HHDCs are aware of </w:t>
      </w:r>
      <w:r w:rsidR="004076F5">
        <w:t xml:space="preserve">relevant </w:t>
      </w:r>
      <w:r w:rsidR="009C7B52">
        <w:t xml:space="preserve">software versions and </w:t>
      </w:r>
      <w:r w:rsidR="004076F5">
        <w:t xml:space="preserve">confirmed </w:t>
      </w:r>
      <w:r w:rsidR="009C7B52">
        <w:t>that they have been through BSCP601</w:t>
      </w:r>
      <w:r w:rsidR="00126D50">
        <w:rPr>
          <w:rStyle w:val="FootnoteReference"/>
        </w:rPr>
        <w:footnoteReference w:id="3"/>
      </w:r>
      <w:r w:rsidR="009C7B52">
        <w:t xml:space="preserve"> protocol testing. The only issue raised within the responses </w:t>
      </w:r>
      <w:r w:rsidR="006A3B41">
        <w:t xml:space="preserve">in relation to remote downloads </w:t>
      </w:r>
      <w:r w:rsidR="00B06D15">
        <w:t xml:space="preserve">is </w:t>
      </w:r>
      <w:r w:rsidR="009C7B52">
        <w:t>the application of BSCP601 Section 2.3</w:t>
      </w:r>
      <w:r w:rsidR="00B06D15">
        <w:rPr>
          <w:rStyle w:val="FootnoteReference"/>
        </w:rPr>
        <w:footnoteReference w:id="4"/>
      </w:r>
      <w:r w:rsidR="009C7B52">
        <w:t xml:space="preserve"> . </w:t>
      </w:r>
      <w:r w:rsidR="0067687B">
        <w:t xml:space="preserve">Seven </w:t>
      </w:r>
      <w:r w:rsidR="005772B3">
        <w:t xml:space="preserve">respondents confirmed that changes are notified, while </w:t>
      </w:r>
      <w:r w:rsidR="0067687B">
        <w:t xml:space="preserve">six </w:t>
      </w:r>
      <w:r w:rsidR="005772B3">
        <w:t xml:space="preserve">respondents were either unsure of the </w:t>
      </w:r>
      <w:r w:rsidR="006A3B41">
        <w:t xml:space="preserve">obligations or confirmed that </w:t>
      </w:r>
      <w:r w:rsidR="005772B3">
        <w:t>changes had not been notified.</w:t>
      </w:r>
    </w:p>
    <w:p w14:paraId="23D32456" w14:textId="25D84841" w:rsidR="005772B3" w:rsidRDefault="005772B3" w:rsidP="006455DE">
      <w:pPr>
        <w:pStyle w:val="List2"/>
      </w:pPr>
      <w:r>
        <w:t xml:space="preserve">When considering the role that </w:t>
      </w:r>
      <w:r w:rsidR="0067687B">
        <w:t>t</w:t>
      </w:r>
      <w:r>
        <w:t xml:space="preserve">hird </w:t>
      </w:r>
      <w:r w:rsidR="0067687B">
        <w:t>p</w:t>
      </w:r>
      <w:r>
        <w:t xml:space="preserve">arties play in the local interrogation of Metering systems, </w:t>
      </w:r>
      <w:r w:rsidR="0067687B">
        <w:t xml:space="preserve">five </w:t>
      </w:r>
      <w:r w:rsidR="00D95C79">
        <w:t xml:space="preserve">HHDCs </w:t>
      </w:r>
      <w:r>
        <w:t xml:space="preserve">exclusively accept reads from Data Collectors (DCs), while </w:t>
      </w:r>
      <w:r w:rsidR="0067687B">
        <w:t xml:space="preserve">eight </w:t>
      </w:r>
      <w:r>
        <w:t>Parties further accept data from other sources</w:t>
      </w:r>
      <w:r w:rsidR="00300C79">
        <w:t>,</w:t>
      </w:r>
      <w:r>
        <w:t xml:space="preserve"> such as Suppliers and MO</w:t>
      </w:r>
      <w:r w:rsidR="00300C79">
        <w:t>A</w:t>
      </w:r>
      <w:r>
        <w:t>s.</w:t>
      </w:r>
    </w:p>
    <w:p w14:paraId="7625CA2F" w14:textId="443CA593" w:rsidR="005772B3" w:rsidRDefault="005772B3" w:rsidP="006455DE">
      <w:pPr>
        <w:pStyle w:val="List2"/>
      </w:pPr>
      <w:r>
        <w:t xml:space="preserve">There </w:t>
      </w:r>
      <w:r w:rsidR="0067687B">
        <w:t xml:space="preserve">was </w:t>
      </w:r>
      <w:r>
        <w:t>a varied response in the end-to-end processes taken during local interrogation, with some Parties relaying data over email and others relaying data through dedicated Settlement systems and S</w:t>
      </w:r>
      <w:r w:rsidR="00D95C79">
        <w:t xml:space="preserve">ecure </w:t>
      </w:r>
      <w:r>
        <w:t>F</w:t>
      </w:r>
      <w:r w:rsidR="00D95C79">
        <w:t xml:space="preserve">ile </w:t>
      </w:r>
      <w:r>
        <w:t>T</w:t>
      </w:r>
      <w:r w:rsidR="00D95C79">
        <w:t xml:space="preserve">ransfer </w:t>
      </w:r>
      <w:r>
        <w:t>P</w:t>
      </w:r>
      <w:r w:rsidR="00D95C79">
        <w:t>rotocol</w:t>
      </w:r>
      <w:r>
        <w:t>s</w:t>
      </w:r>
      <w:r w:rsidR="00D95C79">
        <w:t xml:space="preserve"> (SFTPs)</w:t>
      </w:r>
      <w:r>
        <w:t xml:space="preserve">. Not all Parties indicated the existence of </w:t>
      </w:r>
      <w:r w:rsidR="0067687B">
        <w:t>a</w:t>
      </w:r>
      <w:r>
        <w:t xml:space="preserve">udit trails, although this was not explicitly prompted within the </w:t>
      </w:r>
      <w:r w:rsidR="00403484">
        <w:t>questions asked.</w:t>
      </w:r>
    </w:p>
    <w:p w14:paraId="22CA7033" w14:textId="5DB24176" w:rsidR="00403484" w:rsidRDefault="00403484" w:rsidP="006455DE">
      <w:pPr>
        <w:pStyle w:val="List2"/>
      </w:pPr>
      <w:r>
        <w:t>The software versions used for local interrogation was not known by all respondents, highlighting a potential issue with validation under BSCP601.</w:t>
      </w:r>
    </w:p>
    <w:p w14:paraId="4B3F2992" w14:textId="1960BAC0" w:rsidR="00403484" w:rsidRDefault="00403484" w:rsidP="006455DE">
      <w:pPr>
        <w:pStyle w:val="List2"/>
      </w:pPr>
      <w:r>
        <w:t xml:space="preserve">There were mixed responses on where responsibilities lay when performing validation and </w:t>
      </w:r>
      <w:r w:rsidR="0067687B">
        <w:t>s</w:t>
      </w:r>
      <w:r>
        <w:t xml:space="preserve">ite visit requirements under BSCP502 Section 4, </w:t>
      </w:r>
      <w:r w:rsidR="006A3B41">
        <w:t>which highlight</w:t>
      </w:r>
      <w:r w:rsidR="00300C79">
        <w:t>s</w:t>
      </w:r>
      <w:r>
        <w:t xml:space="preserve"> a need for further </w:t>
      </w:r>
      <w:r w:rsidR="0067687B">
        <w:t>a</w:t>
      </w:r>
      <w:r>
        <w:t>ssurance activities in this area</w:t>
      </w:r>
      <w:r w:rsidR="00300C79">
        <w:t>.</w:t>
      </w:r>
      <w:r w:rsidR="00D95C79">
        <w:t xml:space="preserve"> </w:t>
      </w:r>
      <w:r w:rsidR="00300C79">
        <w:t xml:space="preserve">This could be </w:t>
      </w:r>
      <w:r w:rsidR="004E1115">
        <w:t xml:space="preserve">through </w:t>
      </w:r>
      <w:r w:rsidR="00D95C79">
        <w:t xml:space="preserve">Guidance Notes or </w:t>
      </w:r>
      <w:r w:rsidR="004E1115">
        <w:t xml:space="preserve">by </w:t>
      </w:r>
      <w:r w:rsidR="00300C79">
        <w:t xml:space="preserve">adding </w:t>
      </w:r>
      <w:r w:rsidR="004E1115">
        <w:t>clarity within the BCSP itself</w:t>
      </w:r>
      <w:r>
        <w:t>.</w:t>
      </w:r>
    </w:p>
    <w:p w14:paraId="512AA619" w14:textId="3AB8AB85" w:rsidR="00403484" w:rsidRDefault="00403484" w:rsidP="006455DE">
      <w:pPr>
        <w:pStyle w:val="List2"/>
      </w:pPr>
      <w:r>
        <w:t>The final submission of data</w:t>
      </w:r>
      <w:r w:rsidR="0047236A">
        <w:t xml:space="preserve"> as ‘Actual’ or ‘Estimate’</w:t>
      </w:r>
      <w:r>
        <w:t xml:space="preserve"> also received mixed responses, </w:t>
      </w:r>
      <w:r w:rsidR="006E0561">
        <w:t xml:space="preserve">with </w:t>
      </w:r>
      <w:r w:rsidR="00057FAF">
        <w:t xml:space="preserve">three </w:t>
      </w:r>
      <w:r w:rsidR="006E0561">
        <w:t xml:space="preserve">Parties submitting all data retrieved through local interrogation as ‘Actual’, while other Parties signified that they made decisions based on factors such as the source of the data, whether it passed validation, or based on Supplier indication. This highlights a concern around the treatment of data within Settlement </w:t>
      </w:r>
      <w:r w:rsidR="00126D50">
        <w:t>and a need for</w:t>
      </w:r>
      <w:r w:rsidR="006E0561">
        <w:t xml:space="preserve"> additional Assurance </w:t>
      </w:r>
      <w:r w:rsidR="006A3B41">
        <w:t xml:space="preserve">activities </w:t>
      </w:r>
      <w:r w:rsidR="006E0561">
        <w:t>in this area.</w:t>
      </w:r>
    </w:p>
    <w:p w14:paraId="51789B91" w14:textId="79DE53C3" w:rsidR="00657285" w:rsidRPr="00657285" w:rsidRDefault="00657285" w:rsidP="00657285">
      <w:pPr>
        <w:pStyle w:val="List"/>
      </w:pPr>
      <w:r>
        <w:t>Next Steps</w:t>
      </w:r>
    </w:p>
    <w:p w14:paraId="3DA61A8B" w14:textId="60E2AFAA" w:rsidR="009504F6" w:rsidRDefault="009504F6" w:rsidP="004076F5">
      <w:pPr>
        <w:pStyle w:val="List2"/>
      </w:pPr>
      <w:r>
        <w:t xml:space="preserve">Elexon recommends that further action is taken based on the findings of this AIR, in order to provide additional Assurance on </w:t>
      </w:r>
      <w:r w:rsidR="00D907BB">
        <w:t xml:space="preserve">the retrieval and processing of Metered data, in line with </w:t>
      </w:r>
      <w:r w:rsidR="00057FAF">
        <w:t xml:space="preserve">the Performance </w:t>
      </w:r>
      <w:r w:rsidR="00D907BB">
        <w:t>A</w:t>
      </w:r>
      <w:r w:rsidR="00057FAF">
        <w:t xml:space="preserve">ssurance </w:t>
      </w:r>
      <w:r w:rsidR="00D907BB">
        <w:t>F</w:t>
      </w:r>
      <w:r w:rsidR="00057FAF">
        <w:t>ramework (PAF)</w:t>
      </w:r>
      <w:r w:rsidR="00D907BB">
        <w:t xml:space="preserve"> Risk 007 and 008.</w:t>
      </w:r>
    </w:p>
    <w:p w14:paraId="29CC8A25" w14:textId="10343370" w:rsidR="009504F6" w:rsidRDefault="00657285" w:rsidP="004076F5">
      <w:pPr>
        <w:pStyle w:val="List2"/>
      </w:pPr>
      <w:r>
        <w:t xml:space="preserve">Elexon recommends the creation of an Issue Group to better understand the issues highlighted from Party responses to this AIR. </w:t>
      </w:r>
    </w:p>
    <w:p w14:paraId="4DAF1E60" w14:textId="291EF7CA" w:rsidR="009504F6" w:rsidRDefault="00657285" w:rsidP="009504F6">
      <w:pPr>
        <w:pStyle w:val="List2"/>
      </w:pPr>
      <w:r>
        <w:t>T</w:t>
      </w:r>
      <w:r w:rsidR="007B0A9A">
        <w:t>he focus should be directed to</w:t>
      </w:r>
      <w:r w:rsidR="009504F6">
        <w:t xml:space="preserve"> improving the effectiveness of BSC obligations with regards to</w:t>
      </w:r>
      <w:r>
        <w:t xml:space="preserve"> local interrogation </w:t>
      </w:r>
      <w:r w:rsidR="009504F6">
        <w:t>practices, namely BSCP601 and BSCP502</w:t>
      </w:r>
      <w:r w:rsidR="000E1794">
        <w:t>.</w:t>
      </w:r>
    </w:p>
    <w:p w14:paraId="6C32E1AC" w14:textId="77777777" w:rsidR="006E0561" w:rsidRDefault="006E0561" w:rsidP="006E0561">
      <w:pPr>
        <w:pStyle w:val="List"/>
      </w:pPr>
      <w:r>
        <w:t>Recommendations</w:t>
      </w:r>
    </w:p>
    <w:p w14:paraId="662BCAD5" w14:textId="1424DBE9" w:rsidR="00E7682E" w:rsidRDefault="00E7682E" w:rsidP="00E7682E">
      <w:pPr>
        <w:pStyle w:val="List2"/>
      </w:pPr>
      <w:r>
        <w:t>We invite the PAB to:</w:t>
      </w:r>
    </w:p>
    <w:p w14:paraId="77088675" w14:textId="0BC2B0D3" w:rsidR="006E0561" w:rsidRDefault="006E0561" w:rsidP="006E0561">
      <w:pPr>
        <w:pStyle w:val="List4"/>
      </w:pPr>
      <w:r w:rsidRPr="009504F6">
        <w:rPr>
          <w:b/>
        </w:rPr>
        <w:t>NOTE</w:t>
      </w:r>
      <w:r>
        <w:t xml:space="preserve"> the </w:t>
      </w:r>
      <w:r w:rsidR="00E7682E">
        <w:t>findings detailed with</w:t>
      </w:r>
      <w:r w:rsidR="00CE7D85">
        <w:t>in</w:t>
      </w:r>
      <w:r w:rsidR="00E7682E">
        <w:t xml:space="preserve"> the report</w:t>
      </w:r>
      <w:r>
        <w:t>;</w:t>
      </w:r>
      <w:r w:rsidR="00300C79">
        <w:t xml:space="preserve"> and</w:t>
      </w:r>
    </w:p>
    <w:p w14:paraId="1D1B23D4" w14:textId="1C9A12F2" w:rsidR="006E0561" w:rsidRPr="006E0561" w:rsidRDefault="006E0561" w:rsidP="006E0561">
      <w:pPr>
        <w:pStyle w:val="List4"/>
      </w:pPr>
      <w:r w:rsidRPr="009504F6">
        <w:rPr>
          <w:b/>
        </w:rPr>
        <w:t xml:space="preserve">APPROVE </w:t>
      </w:r>
      <w:r>
        <w:t xml:space="preserve">the </w:t>
      </w:r>
      <w:r w:rsidR="00E7682E">
        <w:t>recommendation to form</w:t>
      </w:r>
      <w:r w:rsidR="000E1794">
        <w:t xml:space="preserve"> an I</w:t>
      </w:r>
      <w:r>
        <w:t>ssue</w:t>
      </w:r>
      <w:r w:rsidR="000E1794">
        <w:t xml:space="preserve"> G</w:t>
      </w:r>
      <w:r>
        <w:t>roup on local interrogation practices</w:t>
      </w:r>
      <w:r w:rsidR="00E7682E">
        <w:t>.</w:t>
      </w:r>
    </w:p>
    <w:p w14:paraId="6CC92BED" w14:textId="77777777" w:rsidR="00E92F8B" w:rsidRPr="00881961" w:rsidRDefault="00E92F8B" w:rsidP="00694395">
      <w:pPr>
        <w:pStyle w:val="Heading2"/>
      </w:pPr>
      <w:r w:rsidRPr="00881961">
        <w:t>Attachments</w:t>
      </w:r>
    </w:p>
    <w:p w14:paraId="7CA71AAE" w14:textId="4B2F0D8D" w:rsidR="00E92F8B" w:rsidRDefault="00E92F8B" w:rsidP="00E92F8B">
      <w:pPr>
        <w:pStyle w:val="ElexonBody"/>
      </w:pPr>
      <w:r w:rsidRPr="00881961">
        <w:lastRenderedPageBreak/>
        <w:t xml:space="preserve">Attachment A – </w:t>
      </w:r>
      <w:r w:rsidR="000E1794">
        <w:t>Confidential</w:t>
      </w:r>
      <w:r w:rsidR="00E7682E">
        <w:t xml:space="preserve"> Risk 08</w:t>
      </w:r>
      <w:r w:rsidR="00425D76">
        <w:t>/07</w:t>
      </w:r>
      <w:r w:rsidR="00E7682E">
        <w:t xml:space="preserve"> AIR </w:t>
      </w:r>
      <w:r w:rsidR="000E1794">
        <w:t>Responses</w:t>
      </w:r>
    </w:p>
    <w:p w14:paraId="31B78185" w14:textId="77777777" w:rsidR="00E92F8B" w:rsidRPr="00881961" w:rsidRDefault="00E92F8B" w:rsidP="00694395">
      <w:pPr>
        <w:pStyle w:val="Heading2"/>
      </w:pPr>
      <w:r w:rsidRPr="00881961">
        <w:t>For more information, please contact:</w:t>
      </w:r>
    </w:p>
    <w:p w14:paraId="67F08BFA" w14:textId="77777777" w:rsidR="00E92F8B" w:rsidRPr="00881961" w:rsidRDefault="00CD1CE2" w:rsidP="0089072E">
      <w:pPr>
        <w:pStyle w:val="ElexonBody"/>
      </w:pPr>
      <w:r>
        <w:t>Andrew Spurr</w:t>
      </w:r>
      <w:r w:rsidR="00E92F8B" w:rsidRPr="00881961">
        <w:t xml:space="preserve">, </w:t>
      </w:r>
      <w:r>
        <w:t>Risk &amp; Technique Analyst</w:t>
      </w:r>
    </w:p>
    <w:p w14:paraId="1236ECA9" w14:textId="77777777" w:rsidR="00E92F8B" w:rsidRPr="00881961" w:rsidRDefault="00CD1CE2" w:rsidP="0089072E">
      <w:pPr>
        <w:pStyle w:val="ElexonBody"/>
      </w:pPr>
      <w:r>
        <w:t>Andrew.spurr</w:t>
      </w:r>
      <w:r w:rsidR="00E92F8B" w:rsidRPr="00881961">
        <w:t>@elexon.co.uk</w:t>
      </w:r>
    </w:p>
    <w:p w14:paraId="6021C604" w14:textId="77777777" w:rsidR="001620B8" w:rsidRPr="00881961" w:rsidRDefault="00E92F8B" w:rsidP="00535B5A">
      <w:pPr>
        <w:pStyle w:val="ElexonBody"/>
      </w:pPr>
      <w:r w:rsidRPr="00881961">
        <w:t xml:space="preserve">020 7380 </w:t>
      </w:r>
      <w:r w:rsidR="00CD1CE2">
        <w:t>4303</w:t>
      </w:r>
    </w:p>
    <w:sectPr w:rsidR="001620B8" w:rsidRPr="00881961" w:rsidSect="008345BA">
      <w:footerReference w:type="default" r:id="rId11"/>
      <w:headerReference w:type="first" r:id="rId12"/>
      <w:footerReference w:type="first" r:id="rId13"/>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8AA0FE" w14:textId="77777777" w:rsidR="00030785" w:rsidRDefault="00030785" w:rsidP="007F1A2A">
      <w:pPr>
        <w:spacing w:after="0" w:line="240" w:lineRule="auto"/>
      </w:pPr>
      <w:r>
        <w:separator/>
      </w:r>
    </w:p>
  </w:endnote>
  <w:endnote w:type="continuationSeparator" w:id="0">
    <w:p w14:paraId="734F7732" w14:textId="77777777" w:rsidR="00030785" w:rsidRDefault="00030785"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4217227"/>
      <w:docPartObj>
        <w:docPartGallery w:val="Page Numbers (Bottom of Page)"/>
        <w:docPartUnique/>
      </w:docPartObj>
    </w:sdtPr>
    <w:sdtEndPr/>
    <w:sdtContent>
      <w:sdt>
        <w:sdtPr>
          <w:id w:val="1978343826"/>
          <w:docPartObj>
            <w:docPartGallery w:val="Page Numbers (Top of Page)"/>
            <w:docPartUnique/>
          </w:docPartObj>
        </w:sdtPr>
        <w:sdtEndPr/>
        <w:sdtContent>
          <w:p w14:paraId="7A3254E0" w14:textId="3EF25678" w:rsidR="00AC33B2"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F61A33">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F61A33">
              <w:rPr>
                <w:noProof/>
              </w:rPr>
              <w:t>3</w:t>
            </w:r>
            <w:r w:rsidRPr="008345BA">
              <w:fldChar w:fldCharType="end"/>
            </w:r>
            <w:r w:rsidRPr="008345BA">
              <w:t xml:space="preserve"> of </w:t>
            </w:r>
            <w:r>
              <w:fldChar w:fldCharType="begin"/>
            </w:r>
            <w:r>
              <w:instrText xml:space="preserve"> NUMPAGES  </w:instrText>
            </w:r>
            <w:r>
              <w:fldChar w:fldCharType="separate"/>
            </w:r>
            <w:r w:rsidR="00F61A33">
              <w:rPr>
                <w:noProof/>
              </w:rPr>
              <w:t>3</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1483BFA6" w14:textId="01D0D649" w:rsidR="008345BA"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F61A33">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F61A33">
              <w:rPr>
                <w:noProof/>
              </w:rPr>
              <w:t>1</w:t>
            </w:r>
            <w:r w:rsidRPr="008345BA">
              <w:fldChar w:fldCharType="end"/>
            </w:r>
            <w:r w:rsidRPr="008345BA">
              <w:t xml:space="preserve"> of </w:t>
            </w:r>
            <w:r>
              <w:fldChar w:fldCharType="begin"/>
            </w:r>
            <w:r>
              <w:instrText xml:space="preserve"> NUMPAGES  </w:instrText>
            </w:r>
            <w:r>
              <w:fldChar w:fldCharType="separate"/>
            </w:r>
            <w:r w:rsidR="00F61A33">
              <w:rPr>
                <w:noProof/>
              </w:rPr>
              <w:t>3</w:t>
            </w:r>
            <w: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832137" w14:textId="77777777" w:rsidR="00030785" w:rsidRDefault="00030785" w:rsidP="007F1A2A">
      <w:pPr>
        <w:spacing w:after="0" w:line="240" w:lineRule="auto"/>
      </w:pPr>
      <w:r>
        <w:separator/>
      </w:r>
    </w:p>
  </w:footnote>
  <w:footnote w:type="continuationSeparator" w:id="0">
    <w:p w14:paraId="16DFD883" w14:textId="77777777" w:rsidR="00030785" w:rsidRDefault="00030785" w:rsidP="007F1A2A">
      <w:pPr>
        <w:spacing w:after="0" w:line="240" w:lineRule="auto"/>
      </w:pPr>
      <w:r>
        <w:continuationSeparator/>
      </w:r>
    </w:p>
  </w:footnote>
  <w:footnote w:id="1">
    <w:p w14:paraId="221CE37A" w14:textId="77777777" w:rsidR="00780F7B" w:rsidRPr="00780F7B" w:rsidRDefault="00780F7B">
      <w:pPr>
        <w:pStyle w:val="FootnoteText"/>
        <w:rPr>
          <w:lang w:val="en-US"/>
        </w:rPr>
      </w:pPr>
      <w:r>
        <w:rPr>
          <w:rStyle w:val="FootnoteReference"/>
        </w:rPr>
        <w:footnoteRef/>
      </w:r>
      <w:r>
        <w:t xml:space="preserve"> </w:t>
      </w:r>
      <w:r w:rsidRPr="00780F7B">
        <w:t>https://www.elexon.co.uk/meeting/pab-275/</w:t>
      </w:r>
    </w:p>
  </w:footnote>
  <w:footnote w:id="2">
    <w:p w14:paraId="1309B218" w14:textId="1CDB06A6" w:rsidR="006626E6" w:rsidRPr="00126D50" w:rsidRDefault="006626E6">
      <w:pPr>
        <w:pStyle w:val="FootnoteText"/>
        <w:rPr>
          <w:lang w:val="en-US"/>
        </w:rPr>
      </w:pPr>
      <w:r>
        <w:rPr>
          <w:rStyle w:val="FootnoteReference"/>
        </w:rPr>
        <w:footnoteRef/>
      </w:r>
      <w:r>
        <w:t xml:space="preserve"> </w:t>
      </w:r>
      <w:r w:rsidR="0047236A" w:rsidRPr="0047236A">
        <w:rPr>
          <w:lang w:val="en-US"/>
        </w:rPr>
        <w:t>https://bscdocs.elexon.co.uk/bsc-procedures/bscp502-half-hourly-data-collection-for-sva-metering-systems-registered-in-smrs#4</w:t>
      </w:r>
    </w:p>
  </w:footnote>
  <w:footnote w:id="3">
    <w:p w14:paraId="4644B508" w14:textId="2AC0AB52" w:rsidR="00126D50" w:rsidRPr="00126D50" w:rsidRDefault="00126D50">
      <w:pPr>
        <w:pStyle w:val="FootnoteText"/>
        <w:rPr>
          <w:lang w:val="en-US"/>
        </w:rPr>
      </w:pPr>
      <w:r>
        <w:rPr>
          <w:rStyle w:val="FootnoteReference"/>
        </w:rPr>
        <w:footnoteRef/>
      </w:r>
      <w:r>
        <w:t xml:space="preserve"> </w:t>
      </w:r>
      <w:r w:rsidRPr="0047236A">
        <w:rPr>
          <w:lang w:val="en-US"/>
        </w:rPr>
        <w:t>https://bscdocs.elexon.co.uk/bsc-procedures/bscp601-metering-protocol-approval-and-compliance-testing-bscp-601</w:t>
      </w:r>
    </w:p>
  </w:footnote>
  <w:footnote w:id="4">
    <w:p w14:paraId="317600C6" w14:textId="1113F9B7" w:rsidR="00B06D15" w:rsidRDefault="00B06D15">
      <w:pPr>
        <w:pStyle w:val="FootnoteText"/>
      </w:pPr>
      <w:bookmarkStart w:id="1" w:name="_GoBack"/>
      <w:r>
        <w:rPr>
          <w:rStyle w:val="FootnoteReference"/>
        </w:rPr>
        <w:footnoteRef/>
      </w:r>
      <w:r>
        <w:t xml:space="preserve"> Amendment to Metering Equipment or Asset Metering Equipment</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4A20E6" w14:textId="77777777" w:rsidR="008345BA" w:rsidRDefault="008345BA">
    <w:pPr>
      <w:pStyle w:val="Header"/>
      <w:rPr>
        <w:noProof/>
      </w:rPr>
    </w:pPr>
  </w:p>
  <w:p w14:paraId="61DCEF98" w14:textId="77777777" w:rsidR="008345BA" w:rsidRDefault="008345BA">
    <w:pPr>
      <w:pStyle w:val="Header"/>
      <w:rPr>
        <w:noProof/>
      </w:rPr>
    </w:pPr>
  </w:p>
  <w:p w14:paraId="73E08477" w14:textId="77777777" w:rsidR="008345BA" w:rsidRDefault="008345BA">
    <w:pPr>
      <w:pStyle w:val="Header"/>
      <w:rPr>
        <w:noProof/>
      </w:rPr>
    </w:pPr>
  </w:p>
  <w:p w14:paraId="0746B8CD" w14:textId="77777777" w:rsidR="008345BA" w:rsidRDefault="00531ADF">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0C7984B5" wp14:editId="2CE4BFBD">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F2D7D38"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TI1eMlUDAABgCAAADgAAAAAAAAAA&#10;AAAAAAAuAgAAZHJzL2Uyb0RvYy54bWxQSwECLQAUAAYACAAAACEAG9ES2t4AAAAKAQAADwAAAAAA&#10;AAAAAAAAAACvBQAAZHJzL2Rvd25yZXYueG1sUEsFBgAAAAAEAAQA8wAAALo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5E9C8109" wp14:editId="350F2C22">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3771CB"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3F2C55C8" w14:textId="77777777"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3"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4"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5"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7" w15:restartNumberingAfterBreak="0">
    <w:nsid w:val="3E225E17"/>
    <w:multiLevelType w:val="multilevel"/>
    <w:tmpl w:val="A28EC53E"/>
    <w:numStyleLink w:val="ListHeadings"/>
  </w:abstractNum>
  <w:abstractNum w:abstractNumId="8"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0"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abstractNumId w:val="2"/>
  </w:num>
  <w:num w:numId="2">
    <w:abstractNumId w:val="3"/>
  </w:num>
  <w:num w:numId="3">
    <w:abstractNumId w:val="7"/>
  </w:num>
  <w:num w:numId="4">
    <w:abstractNumId w:val="8"/>
  </w:num>
  <w:num w:numId="5">
    <w:abstractNumId w:val="1"/>
  </w:num>
  <w:num w:numId="6">
    <w:abstractNumId w:val="9"/>
  </w:num>
  <w:num w:numId="7">
    <w:abstractNumId w:val="10"/>
  </w:num>
  <w:num w:numId="8">
    <w:abstractNumId w:val="4"/>
  </w:num>
  <w:num w:numId="9">
    <w:abstractNumId w:val="0"/>
  </w:num>
  <w:num w:numId="10">
    <w:abstractNumId w:val="5"/>
  </w:num>
  <w:num w:numId="11">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CB3"/>
    <w:rsid w:val="000117E1"/>
    <w:rsid w:val="00030785"/>
    <w:rsid w:val="00057FAF"/>
    <w:rsid w:val="00080F60"/>
    <w:rsid w:val="000E1794"/>
    <w:rsid w:val="001022FC"/>
    <w:rsid w:val="0011078B"/>
    <w:rsid w:val="00123FB8"/>
    <w:rsid w:val="00126D50"/>
    <w:rsid w:val="001620B8"/>
    <w:rsid w:val="00177BA1"/>
    <w:rsid w:val="001D58BD"/>
    <w:rsid w:val="001E4F3E"/>
    <w:rsid w:val="00207A51"/>
    <w:rsid w:val="002226BD"/>
    <w:rsid w:val="00223F51"/>
    <w:rsid w:val="00241B51"/>
    <w:rsid w:val="002C2054"/>
    <w:rsid w:val="002E066C"/>
    <w:rsid w:val="002E7B27"/>
    <w:rsid w:val="002F6C5F"/>
    <w:rsid w:val="00300C79"/>
    <w:rsid w:val="00317CC1"/>
    <w:rsid w:val="003411EC"/>
    <w:rsid w:val="0036112A"/>
    <w:rsid w:val="003A7978"/>
    <w:rsid w:val="003C6418"/>
    <w:rsid w:val="00403484"/>
    <w:rsid w:val="004076F5"/>
    <w:rsid w:val="00425D76"/>
    <w:rsid w:val="0047236A"/>
    <w:rsid w:val="00483F27"/>
    <w:rsid w:val="00491BC7"/>
    <w:rsid w:val="00493ED0"/>
    <w:rsid w:val="004A1725"/>
    <w:rsid w:val="004B7628"/>
    <w:rsid w:val="004C37F7"/>
    <w:rsid w:val="004E1115"/>
    <w:rsid w:val="004F575B"/>
    <w:rsid w:val="005041FF"/>
    <w:rsid w:val="00515618"/>
    <w:rsid w:val="00531ADF"/>
    <w:rsid w:val="00535B5A"/>
    <w:rsid w:val="005772B3"/>
    <w:rsid w:val="005A7D30"/>
    <w:rsid w:val="006247B2"/>
    <w:rsid w:val="00644A7C"/>
    <w:rsid w:val="006455DE"/>
    <w:rsid w:val="00657285"/>
    <w:rsid w:val="006626E6"/>
    <w:rsid w:val="0067687B"/>
    <w:rsid w:val="00694395"/>
    <w:rsid w:val="006A3B41"/>
    <w:rsid w:val="006A7177"/>
    <w:rsid w:val="006E0561"/>
    <w:rsid w:val="00710074"/>
    <w:rsid w:val="007351BE"/>
    <w:rsid w:val="007434DA"/>
    <w:rsid w:val="00780F7B"/>
    <w:rsid w:val="007B0A9A"/>
    <w:rsid w:val="007B21B5"/>
    <w:rsid w:val="007B4713"/>
    <w:rsid w:val="007B5C0C"/>
    <w:rsid w:val="007D43B8"/>
    <w:rsid w:val="007F1A2A"/>
    <w:rsid w:val="008025DA"/>
    <w:rsid w:val="00817D17"/>
    <w:rsid w:val="008345BA"/>
    <w:rsid w:val="008375C3"/>
    <w:rsid w:val="00840543"/>
    <w:rsid w:val="00853CCA"/>
    <w:rsid w:val="00881961"/>
    <w:rsid w:val="00886F8C"/>
    <w:rsid w:val="0089072E"/>
    <w:rsid w:val="00904932"/>
    <w:rsid w:val="009504F6"/>
    <w:rsid w:val="009C7B52"/>
    <w:rsid w:val="009F28C7"/>
    <w:rsid w:val="00A10A25"/>
    <w:rsid w:val="00A16480"/>
    <w:rsid w:val="00A677F5"/>
    <w:rsid w:val="00AC33B2"/>
    <w:rsid w:val="00AD50AF"/>
    <w:rsid w:val="00B06D15"/>
    <w:rsid w:val="00B152EF"/>
    <w:rsid w:val="00B4490F"/>
    <w:rsid w:val="00B63954"/>
    <w:rsid w:val="00BA06BC"/>
    <w:rsid w:val="00BE13D6"/>
    <w:rsid w:val="00C85A7E"/>
    <w:rsid w:val="00C919F0"/>
    <w:rsid w:val="00CB772E"/>
    <w:rsid w:val="00CD1CE2"/>
    <w:rsid w:val="00CE2CB3"/>
    <w:rsid w:val="00CE7D85"/>
    <w:rsid w:val="00CF0E97"/>
    <w:rsid w:val="00D22419"/>
    <w:rsid w:val="00D4187D"/>
    <w:rsid w:val="00D72CAB"/>
    <w:rsid w:val="00D84153"/>
    <w:rsid w:val="00D907BB"/>
    <w:rsid w:val="00D917D5"/>
    <w:rsid w:val="00D95C79"/>
    <w:rsid w:val="00DB0CF4"/>
    <w:rsid w:val="00DD6E20"/>
    <w:rsid w:val="00DE29B7"/>
    <w:rsid w:val="00E7682E"/>
    <w:rsid w:val="00E92F8B"/>
    <w:rsid w:val="00F14B16"/>
    <w:rsid w:val="00F346D7"/>
    <w:rsid w:val="00F61A33"/>
    <w:rsid w:val="00FB4637"/>
    <w:rsid w:val="00FC129F"/>
    <w:rsid w:val="00FE79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BEDFF55"/>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table" w:styleId="GridTable4-Accent3">
    <w:name w:val="Grid Table 4 Accent 3"/>
    <w:basedOn w:val="TableNormal"/>
    <w:uiPriority w:val="49"/>
    <w:rsid w:val="00483F27"/>
    <w:pPr>
      <w:spacing w:after="0" w:line="240" w:lineRule="auto"/>
    </w:pPr>
    <w:tblPr>
      <w:tblStyleRowBandSize w:val="1"/>
      <w:tblStyleColBandSize w:val="1"/>
      <w:tblBorders>
        <w:top w:val="single" w:sz="4" w:space="0" w:color="FF8B8B" w:themeColor="accent3" w:themeTint="99"/>
        <w:left w:val="single" w:sz="4" w:space="0" w:color="FF8B8B" w:themeColor="accent3" w:themeTint="99"/>
        <w:bottom w:val="single" w:sz="4" w:space="0" w:color="FF8B8B" w:themeColor="accent3" w:themeTint="99"/>
        <w:right w:val="single" w:sz="4" w:space="0" w:color="FF8B8B" w:themeColor="accent3" w:themeTint="99"/>
        <w:insideH w:val="single" w:sz="4" w:space="0" w:color="FF8B8B" w:themeColor="accent3" w:themeTint="99"/>
        <w:insideV w:val="single" w:sz="4" w:space="0" w:color="FF8B8B" w:themeColor="accent3" w:themeTint="99"/>
      </w:tblBorders>
    </w:tblPr>
    <w:tblStylePr w:type="firstRow">
      <w:rPr>
        <w:b/>
        <w:bCs/>
        <w:color w:val="FFFFFF" w:themeColor="background1"/>
      </w:rPr>
      <w:tblPr/>
      <w:tcPr>
        <w:tcBorders>
          <w:top w:val="single" w:sz="4" w:space="0" w:color="FF3F3F" w:themeColor="accent3"/>
          <w:left w:val="single" w:sz="4" w:space="0" w:color="FF3F3F" w:themeColor="accent3"/>
          <w:bottom w:val="single" w:sz="4" w:space="0" w:color="FF3F3F" w:themeColor="accent3"/>
          <w:right w:val="single" w:sz="4" w:space="0" w:color="FF3F3F" w:themeColor="accent3"/>
          <w:insideH w:val="nil"/>
          <w:insideV w:val="nil"/>
        </w:tcBorders>
        <w:shd w:val="clear" w:color="auto" w:fill="FF3F3F" w:themeFill="accent3"/>
      </w:tcPr>
    </w:tblStylePr>
    <w:tblStylePr w:type="lastRow">
      <w:rPr>
        <w:b/>
        <w:bCs/>
      </w:rPr>
      <w:tblPr/>
      <w:tcPr>
        <w:tcBorders>
          <w:top w:val="double" w:sz="4" w:space="0" w:color="FF3F3F" w:themeColor="accent3"/>
        </w:tcBorders>
      </w:tcPr>
    </w:tblStylePr>
    <w:tblStylePr w:type="firstCol">
      <w:rPr>
        <w:b/>
        <w:bCs/>
      </w:rPr>
    </w:tblStylePr>
    <w:tblStylePr w:type="lastCol">
      <w:rPr>
        <w:b/>
        <w:bCs/>
      </w:rPr>
    </w:tblStylePr>
    <w:tblStylePr w:type="band1Vert">
      <w:tblPr/>
      <w:tcPr>
        <w:shd w:val="clear" w:color="auto" w:fill="FFD8D8" w:themeFill="accent3" w:themeFillTint="33"/>
      </w:tcPr>
    </w:tblStylePr>
    <w:tblStylePr w:type="band1Horz">
      <w:tblPr/>
      <w:tcPr>
        <w:shd w:val="clear" w:color="auto" w:fill="FFD8D8" w:themeFill="accent3" w:themeFillTint="33"/>
      </w:tcPr>
    </w:tblStylePr>
  </w:style>
  <w:style w:type="character" w:styleId="CommentReference">
    <w:name w:val="annotation reference"/>
    <w:basedOn w:val="DefaultParagraphFont"/>
    <w:uiPriority w:val="99"/>
    <w:semiHidden/>
    <w:unhideWhenUsed/>
    <w:rsid w:val="00483F27"/>
    <w:rPr>
      <w:sz w:val="16"/>
      <w:szCs w:val="16"/>
    </w:rPr>
  </w:style>
  <w:style w:type="paragraph" w:styleId="CommentText">
    <w:name w:val="annotation text"/>
    <w:basedOn w:val="Normal"/>
    <w:link w:val="CommentTextChar"/>
    <w:uiPriority w:val="99"/>
    <w:semiHidden/>
    <w:unhideWhenUsed/>
    <w:rsid w:val="00483F27"/>
    <w:pPr>
      <w:spacing w:line="240" w:lineRule="auto"/>
    </w:pPr>
    <w:rPr>
      <w:szCs w:val="20"/>
    </w:rPr>
  </w:style>
  <w:style w:type="character" w:customStyle="1" w:styleId="CommentTextChar">
    <w:name w:val="Comment Text Char"/>
    <w:basedOn w:val="DefaultParagraphFont"/>
    <w:link w:val="CommentText"/>
    <w:uiPriority w:val="99"/>
    <w:semiHidden/>
    <w:rsid w:val="00483F27"/>
    <w:rPr>
      <w:sz w:val="20"/>
      <w:szCs w:val="20"/>
      <w:lang w:val="en-GB"/>
    </w:rPr>
  </w:style>
  <w:style w:type="paragraph" w:styleId="CommentSubject">
    <w:name w:val="annotation subject"/>
    <w:basedOn w:val="CommentText"/>
    <w:next w:val="CommentText"/>
    <w:link w:val="CommentSubjectChar"/>
    <w:uiPriority w:val="99"/>
    <w:semiHidden/>
    <w:unhideWhenUsed/>
    <w:rsid w:val="00483F27"/>
    <w:rPr>
      <w:b/>
      <w:bCs/>
    </w:rPr>
  </w:style>
  <w:style w:type="character" w:customStyle="1" w:styleId="CommentSubjectChar">
    <w:name w:val="Comment Subject Char"/>
    <w:basedOn w:val="CommentTextChar"/>
    <w:link w:val="CommentSubject"/>
    <w:uiPriority w:val="99"/>
    <w:semiHidden/>
    <w:rsid w:val="00483F27"/>
    <w:rPr>
      <w:b/>
      <w:bCs/>
      <w:sz w:val="20"/>
      <w:szCs w:val="20"/>
      <w:lang w:val="en-GB"/>
    </w:rPr>
  </w:style>
  <w:style w:type="character" w:styleId="FollowedHyperlink">
    <w:name w:val="FollowedHyperlink"/>
    <w:basedOn w:val="DefaultParagraphFont"/>
    <w:uiPriority w:val="99"/>
    <w:semiHidden/>
    <w:unhideWhenUsed/>
    <w:rsid w:val="0047236A"/>
    <w:rPr>
      <w:color w:val="00008B"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17C"/>
    <w:rsid w:val="000D2DFB"/>
    <w:rsid w:val="000F733E"/>
    <w:rsid w:val="001E6945"/>
    <w:rsid w:val="00362A2C"/>
    <w:rsid w:val="006B24CE"/>
    <w:rsid w:val="006D617C"/>
    <w:rsid w:val="00737A75"/>
    <w:rsid w:val="008B23BB"/>
    <w:rsid w:val="00AD5495"/>
    <w:rsid w:val="00C94E69"/>
    <w:rsid w:val="00D9490F"/>
    <w:rsid w:val="00F20FF6"/>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0f6f52a6-3f81-4f2c-9006-562a2992dc3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5CC36077E480C4583BD26275155BA7E" ma:contentTypeVersion="14" ma:contentTypeDescription="Create a new document." ma:contentTypeScope="" ma:versionID="ca6e586d3f85bb9e34d7c734ff72bdc3">
  <xsd:schema xmlns:xsd="http://www.w3.org/2001/XMLSchema" xmlns:xs="http://www.w3.org/2001/XMLSchema" xmlns:p="http://schemas.microsoft.com/office/2006/metadata/properties" xmlns:ns3="0f6f52a6-3f81-4f2c-9006-562a2992dc30" xmlns:ns4="02761794-6456-4b76-bd48-0448cae1bfb6" targetNamespace="http://schemas.microsoft.com/office/2006/metadata/properties" ma:root="true" ma:fieldsID="07b984d0ca0bb3a1cfba3f722d6bf979" ns3:_="" ns4:_="">
    <xsd:import namespace="0f6f52a6-3f81-4f2c-9006-562a2992dc30"/>
    <xsd:import namespace="02761794-6456-4b76-bd48-0448cae1bfb6"/>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4:SharedWithUsers" minOccurs="0"/>
                <xsd:element ref="ns4:SharedWithDetails" minOccurs="0"/>
                <xsd:element ref="ns4:SharingHintHash" minOccurs="0"/>
                <xsd:element ref="ns3:_activity"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6f52a6-3f81-4f2c-9006-562a2992dc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activity" ma:index="15" nillable="true" ma:displayName="_activity" ma:hidden="true" ma:internalName="_activity">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2761794-6456-4b76-bd48-0448cae1bfb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68E6ED-7037-4EAF-AF69-CF106435B7B1}">
  <ds:schemaRefs>
    <ds:schemaRef ds:uri="http://schemas.microsoft.com/office/infopath/2007/PartnerControls"/>
    <ds:schemaRef ds:uri="http://purl.org/dc/elements/1.1/"/>
    <ds:schemaRef ds:uri="http://schemas.microsoft.com/office/2006/metadata/properties"/>
    <ds:schemaRef ds:uri="02761794-6456-4b76-bd48-0448cae1bfb6"/>
    <ds:schemaRef ds:uri="0f6f52a6-3f81-4f2c-9006-562a2992dc30"/>
    <ds:schemaRef ds:uri="http://schemas.microsoft.com/office/2006/documentManagement/types"/>
    <ds:schemaRef ds:uri="http://purl.org/dc/terms/"/>
    <ds:schemaRef ds:uri="http://schemas.openxmlformats.org/package/2006/metadata/core-properties"/>
    <ds:schemaRef ds:uri="http://purl.org/dc/dcmitype/"/>
    <ds:schemaRef ds:uri="http://www.w3.org/XML/1998/namespace"/>
  </ds:schemaRefs>
</ds:datastoreItem>
</file>

<file path=customXml/itemProps2.xml><?xml version="1.0" encoding="utf-8"?>
<ds:datastoreItem xmlns:ds="http://schemas.openxmlformats.org/officeDocument/2006/customXml" ds:itemID="{DE18DD73-430B-4B0A-B8D0-BE4378FCBA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6f52a6-3f81-4f2c-9006-562a2992dc30"/>
    <ds:schemaRef ds:uri="02761794-6456-4b76-bd48-0448cae1bf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0A791A-7004-4231-BC74-637D5D258E20}">
  <ds:schemaRefs>
    <ds:schemaRef ds:uri="http://schemas.microsoft.com/sharepoint/v3/contenttype/forms"/>
  </ds:schemaRefs>
</ds:datastoreItem>
</file>

<file path=customXml/itemProps4.xml><?xml version="1.0" encoding="utf-8"?>
<ds:datastoreItem xmlns:ds="http://schemas.openxmlformats.org/officeDocument/2006/customXml" ds:itemID="{0F258634-77CE-4D89-A59C-E90418D1B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818</Words>
  <Characters>4665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Spurr</dc:creator>
  <cp:keywords/>
  <dc:description/>
  <cp:lastModifiedBy>Andrew Spurr</cp:lastModifiedBy>
  <cp:revision>2</cp:revision>
  <dcterms:created xsi:type="dcterms:W3CDTF">2024-05-22T10:31:00Z</dcterms:created>
  <dcterms:modified xsi:type="dcterms:W3CDTF">2024-05-22T10:31:00Z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0x01010095CC36077E480C4583BD26275155BA7E</vt:lpwstr>
  </property>
</Properties>
</file>